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3791C" w14:textId="77777777" w:rsidR="000525B2" w:rsidRPr="000525B2" w:rsidRDefault="000525B2" w:rsidP="00052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25B2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F04F73F" w14:textId="5CC73CDE" w:rsidR="00102DFE" w:rsidRPr="00432F11" w:rsidRDefault="00102DFE" w:rsidP="00102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F11">
        <w:rPr>
          <w:rFonts w:ascii="Times New Roman" w:hAnsi="Times New Roman" w:cs="Times New Roman"/>
          <w:sz w:val="24"/>
          <w:szCs w:val="24"/>
        </w:rPr>
        <w:t>к Дополнительному соглашению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E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F11">
        <w:rPr>
          <w:rFonts w:ascii="Times New Roman" w:hAnsi="Times New Roman" w:cs="Times New Roman"/>
          <w:sz w:val="24"/>
          <w:szCs w:val="24"/>
        </w:rPr>
        <w:t>от «</w:t>
      </w:r>
      <w:r w:rsidR="00FA7618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432F11">
        <w:rPr>
          <w:rFonts w:ascii="Times New Roman" w:hAnsi="Times New Roman" w:cs="Times New Roman"/>
          <w:sz w:val="24"/>
          <w:szCs w:val="24"/>
        </w:rPr>
        <w:t>» _</w:t>
      </w:r>
      <w:r w:rsidR="00FA7618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432F11">
        <w:rPr>
          <w:rFonts w:ascii="Times New Roman" w:hAnsi="Times New Roman" w:cs="Times New Roman"/>
          <w:sz w:val="24"/>
          <w:szCs w:val="24"/>
        </w:rPr>
        <w:t>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2F1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20DD58D" w14:textId="77777777" w:rsidR="000525B2" w:rsidRPr="000525B2" w:rsidRDefault="000525B2" w:rsidP="00052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C645F5" w14:textId="77777777" w:rsidR="000525B2" w:rsidRPr="000525B2" w:rsidRDefault="000525B2" w:rsidP="00052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5B2">
        <w:rPr>
          <w:rFonts w:ascii="Times New Roman" w:hAnsi="Times New Roman" w:cs="Times New Roman"/>
          <w:sz w:val="24"/>
          <w:szCs w:val="24"/>
        </w:rPr>
        <w:t xml:space="preserve">«Приложение № 1 </w:t>
      </w:r>
    </w:p>
    <w:p w14:paraId="3C76A9A3" w14:textId="77777777" w:rsidR="000525B2" w:rsidRPr="000525B2" w:rsidRDefault="000525B2" w:rsidP="00052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5B2">
        <w:rPr>
          <w:rFonts w:ascii="Times New Roman" w:hAnsi="Times New Roman" w:cs="Times New Roman"/>
          <w:sz w:val="24"/>
          <w:szCs w:val="24"/>
        </w:rPr>
        <w:t>к Соглашению № 01-27/04@ от 31.05.2021</w:t>
      </w:r>
    </w:p>
    <w:p w14:paraId="1F591652" w14:textId="77777777" w:rsidR="00A464AE" w:rsidRPr="00E72B22" w:rsidRDefault="00A464AE" w:rsidP="00A464AE">
      <w:pPr>
        <w:pStyle w:val="Style25"/>
        <w:widowControl/>
        <w:suppressAutoHyphens/>
        <w:spacing w:line="240" w:lineRule="auto"/>
        <w:ind w:left="6804" w:hanging="141"/>
        <w:jc w:val="right"/>
        <w:rPr>
          <w:rStyle w:val="FontStyle108"/>
        </w:rPr>
      </w:pPr>
    </w:p>
    <w:p w14:paraId="37BA1138" w14:textId="77777777" w:rsidR="00A464AE" w:rsidRPr="00E72B22" w:rsidRDefault="00A464AE" w:rsidP="00A464AE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14:paraId="67AF3B3A" w14:textId="2E970723" w:rsidR="00A464AE" w:rsidRDefault="00A464AE" w:rsidP="00A464AE">
      <w:pPr>
        <w:pStyle w:val="Style13"/>
        <w:widowControl/>
        <w:suppressAutoHyphens/>
        <w:spacing w:line="276" w:lineRule="auto"/>
        <w:rPr>
          <w:rFonts w:eastAsia="Calibri"/>
          <w:b/>
          <w:sz w:val="28"/>
          <w:szCs w:val="27"/>
          <w:lang w:eastAsia="en-US"/>
        </w:rPr>
      </w:pPr>
      <w:r w:rsidRPr="00460BD5">
        <w:rPr>
          <w:rFonts w:eastAsia="Calibri"/>
          <w:b/>
          <w:sz w:val="28"/>
          <w:szCs w:val="27"/>
          <w:lang w:eastAsia="en-US"/>
        </w:rPr>
        <w:t xml:space="preserve">Перечень государственных и иных </w:t>
      </w:r>
      <w:proofErr w:type="gramStart"/>
      <w:r w:rsidRPr="00460BD5">
        <w:rPr>
          <w:rFonts w:eastAsia="Calibri"/>
          <w:b/>
          <w:sz w:val="28"/>
          <w:szCs w:val="27"/>
          <w:lang w:eastAsia="en-US"/>
        </w:rPr>
        <w:t>услуг</w:t>
      </w:r>
      <w:proofErr w:type="gramEnd"/>
      <w:r w:rsidRPr="00460BD5">
        <w:rPr>
          <w:rFonts w:eastAsia="Calibri"/>
          <w:b/>
          <w:sz w:val="28"/>
          <w:szCs w:val="27"/>
          <w:lang w:eastAsia="en-US"/>
        </w:rPr>
        <w:t xml:space="preserve"> </w:t>
      </w:r>
      <w:r>
        <w:rPr>
          <w:rFonts w:eastAsia="Calibri"/>
          <w:b/>
          <w:sz w:val="28"/>
          <w:szCs w:val="27"/>
          <w:lang w:eastAsia="en-US"/>
        </w:rPr>
        <w:br/>
      </w:r>
      <w:r w:rsidRPr="00460BD5">
        <w:rPr>
          <w:rFonts w:eastAsia="Calibri"/>
          <w:b/>
          <w:sz w:val="28"/>
          <w:szCs w:val="27"/>
          <w:lang w:eastAsia="en-US"/>
        </w:rPr>
        <w:t xml:space="preserve">предоставление которых организуется по принципу </w:t>
      </w:r>
      <w:r>
        <w:rPr>
          <w:rFonts w:eastAsia="Calibri"/>
          <w:b/>
          <w:sz w:val="28"/>
          <w:szCs w:val="27"/>
          <w:lang w:eastAsia="en-US"/>
        </w:rPr>
        <w:br/>
      </w:r>
      <w:r w:rsidRPr="00460BD5">
        <w:rPr>
          <w:rFonts w:eastAsia="Calibri"/>
          <w:b/>
          <w:sz w:val="28"/>
          <w:szCs w:val="27"/>
          <w:lang w:eastAsia="en-US"/>
        </w:rPr>
        <w:t xml:space="preserve">«одного окна» в МФЦ </w:t>
      </w:r>
      <w:r w:rsidR="00DE7396" w:rsidRPr="00460BD5">
        <w:rPr>
          <w:rFonts w:eastAsia="Calibri"/>
          <w:b/>
          <w:sz w:val="28"/>
          <w:szCs w:val="27"/>
          <w:lang w:eastAsia="en-US"/>
        </w:rPr>
        <w:t>в</w:t>
      </w:r>
      <w:r w:rsidR="00DE7396">
        <w:rPr>
          <w:rFonts w:eastAsia="Calibri"/>
          <w:b/>
          <w:sz w:val="28"/>
          <w:szCs w:val="27"/>
          <w:lang w:eastAsia="en-US"/>
        </w:rPr>
        <w:t xml:space="preserve"> </w:t>
      </w:r>
      <w:r w:rsidR="00DE7396" w:rsidRPr="00460BD5">
        <w:rPr>
          <w:rFonts w:eastAsia="Calibri"/>
          <w:b/>
          <w:sz w:val="28"/>
          <w:szCs w:val="27"/>
          <w:lang w:eastAsia="en-US"/>
        </w:rPr>
        <w:t>соответствии</w:t>
      </w:r>
      <w:r w:rsidRPr="00460BD5">
        <w:rPr>
          <w:rFonts w:eastAsia="Calibri"/>
          <w:b/>
          <w:sz w:val="28"/>
          <w:szCs w:val="27"/>
          <w:lang w:eastAsia="en-US"/>
        </w:rPr>
        <w:t xml:space="preserve"> с настоящим Соглашением</w:t>
      </w:r>
      <w:r w:rsidR="001B7B9C">
        <w:rPr>
          <w:rFonts w:eastAsia="Calibri"/>
          <w:b/>
          <w:sz w:val="28"/>
          <w:szCs w:val="27"/>
          <w:lang w:eastAsia="en-US"/>
        </w:rPr>
        <w:t xml:space="preserve"> </w:t>
      </w:r>
    </w:p>
    <w:p w14:paraId="48800F7D" w14:textId="77777777" w:rsidR="00A464AE" w:rsidRDefault="00A464AE" w:rsidP="00A464AE">
      <w:pPr>
        <w:pStyle w:val="Style13"/>
        <w:widowControl/>
        <w:suppressAutoHyphens/>
        <w:spacing w:line="276" w:lineRule="auto"/>
        <w:rPr>
          <w:rFonts w:eastAsia="Calibri"/>
          <w:b/>
          <w:sz w:val="28"/>
          <w:szCs w:val="27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464AE" w14:paraId="4CF13F10" w14:textId="77777777" w:rsidTr="00DE7396">
        <w:trPr>
          <w:trHeight w:val="733"/>
          <w:tblHeader/>
        </w:trPr>
        <w:tc>
          <w:tcPr>
            <w:tcW w:w="1129" w:type="dxa"/>
          </w:tcPr>
          <w:p w14:paraId="73DF0C11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b/>
                <w:lang w:eastAsia="en-US"/>
              </w:rPr>
            </w:pPr>
            <w:r w:rsidRPr="00592EE6">
              <w:rPr>
                <w:rFonts w:eastAsia="Calibri"/>
                <w:b/>
                <w:lang w:eastAsia="en-US"/>
              </w:rPr>
              <w:t>№</w:t>
            </w:r>
          </w:p>
          <w:p w14:paraId="4EDEEA53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b/>
                <w:lang w:eastAsia="en-US"/>
              </w:rPr>
            </w:pPr>
            <w:proofErr w:type="gramStart"/>
            <w:r w:rsidRPr="00592EE6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592EE6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8216" w:type="dxa"/>
          </w:tcPr>
          <w:p w14:paraId="58D05F9F" w14:textId="58E1DD96" w:rsidR="00592EE6" w:rsidRPr="00592EE6" w:rsidRDefault="00A464AE" w:rsidP="00DE7396">
            <w:pPr>
              <w:pStyle w:val="Style13"/>
              <w:widowControl/>
              <w:suppressAutoHyphens/>
              <w:spacing w:before="240" w:line="276" w:lineRule="auto"/>
              <w:rPr>
                <w:rFonts w:eastAsia="Calibri"/>
                <w:b/>
                <w:lang w:eastAsia="en-US"/>
              </w:rPr>
            </w:pPr>
            <w:r w:rsidRPr="00592EE6">
              <w:rPr>
                <w:rFonts w:eastAsia="Calibri"/>
                <w:b/>
                <w:lang w:eastAsia="en-US"/>
              </w:rPr>
              <w:t>Наименование услуги</w:t>
            </w:r>
          </w:p>
        </w:tc>
      </w:tr>
      <w:tr w:rsidR="00A464AE" w:rsidRPr="00592EE6" w14:paraId="0851F5BF" w14:textId="77777777" w:rsidTr="00E103D6">
        <w:tc>
          <w:tcPr>
            <w:tcW w:w="1129" w:type="dxa"/>
          </w:tcPr>
          <w:p w14:paraId="5E0D1CA8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16" w:type="dxa"/>
          </w:tcPr>
          <w:p w14:paraId="2579229C" w14:textId="77777777" w:rsidR="00A464AE" w:rsidRDefault="00A464AE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Государственная регистрация юридических лиц, физических лиц в качестве индивидуальных предпринимателей и крестьянских (фермерских) хозяйств </w:t>
            </w:r>
            <w:r w:rsidRPr="00592EE6">
              <w:rPr>
                <w:rStyle w:val="ab"/>
                <w:color w:val="222222"/>
              </w:rPr>
              <w:footnoteReference w:id="1"/>
            </w:r>
          </w:p>
          <w:p w14:paraId="38113CB0" w14:textId="066D2D8D" w:rsidR="00592EE6" w:rsidRPr="00592EE6" w:rsidRDefault="00592EE6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6984C518" w14:textId="77777777" w:rsidTr="00E103D6">
        <w:tc>
          <w:tcPr>
            <w:tcW w:w="1129" w:type="dxa"/>
          </w:tcPr>
          <w:p w14:paraId="4B4D50A4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216" w:type="dxa"/>
          </w:tcPr>
          <w:p w14:paraId="7C892038" w14:textId="77777777" w:rsidR="00A464AE" w:rsidRDefault="00A464AE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Предоставление заинтересованным лицам сведений, содержащихся в реестре дисквалифицированных лиц</w:t>
            </w:r>
            <w:r w:rsidRPr="00592EE6">
              <w:rPr>
                <w:rStyle w:val="ab"/>
                <w:color w:val="222222"/>
              </w:rPr>
              <w:footnoteReference w:id="2"/>
            </w:r>
          </w:p>
          <w:p w14:paraId="701B7C84" w14:textId="63A99A16" w:rsidR="00592EE6" w:rsidRPr="00592EE6" w:rsidRDefault="00592EE6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2E1E7B68" w14:textId="77777777" w:rsidTr="00E103D6">
        <w:tc>
          <w:tcPr>
            <w:tcW w:w="1129" w:type="dxa"/>
          </w:tcPr>
          <w:p w14:paraId="258A0E59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216" w:type="dxa"/>
          </w:tcPr>
          <w:p w14:paraId="03C9D805" w14:textId="77777777" w:rsidR="00A464AE" w:rsidRDefault="00A464AE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 </w:t>
            </w:r>
            <w:r w:rsidRPr="00592EE6">
              <w:rPr>
                <w:rStyle w:val="ab"/>
                <w:color w:val="222222"/>
              </w:rPr>
              <w:footnoteReference w:id="3"/>
            </w:r>
          </w:p>
          <w:p w14:paraId="3C554400" w14:textId="33A60991" w:rsidR="00592EE6" w:rsidRPr="00592EE6" w:rsidRDefault="00592EE6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6C75E6EB" w14:textId="77777777" w:rsidTr="00E103D6">
        <w:tc>
          <w:tcPr>
            <w:tcW w:w="1129" w:type="dxa"/>
          </w:tcPr>
          <w:p w14:paraId="62712297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16" w:type="dxa"/>
          </w:tcPr>
          <w:p w14:paraId="14E283B4" w14:textId="77777777" w:rsidR="00A464AE" w:rsidRDefault="00A464AE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  <w:r w:rsidRPr="00592EE6">
              <w:rPr>
                <w:rStyle w:val="ab"/>
                <w:color w:val="222222"/>
              </w:rPr>
              <w:footnoteReference w:id="4"/>
            </w:r>
          </w:p>
          <w:p w14:paraId="2948E495" w14:textId="7170F135" w:rsidR="00592EE6" w:rsidRPr="00592EE6" w:rsidRDefault="00592EE6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3ED2CC1E" w14:textId="77777777" w:rsidTr="00E103D6">
        <w:tc>
          <w:tcPr>
            <w:tcW w:w="1129" w:type="dxa"/>
          </w:tcPr>
          <w:p w14:paraId="0228A775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16" w:type="dxa"/>
          </w:tcPr>
          <w:p w14:paraId="3C950BF4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proofErr w:type="gramStart"/>
            <w:r w:rsidRPr="00592EE6">
              <w:rPr>
                <w:color w:val="222222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</w:r>
            <w:proofErr w:type="gramEnd"/>
            <w:r w:rsidRPr="00592EE6">
              <w:rPr>
                <w:color w:val="222222"/>
              </w:rPr>
              <w:t xml:space="preserve"> </w:t>
            </w:r>
            <w:proofErr w:type="gramStart"/>
            <w:r w:rsidRPr="00592EE6">
              <w:rPr>
                <w:color w:val="222222"/>
              </w:rPr>
              <w:t xml:space="preserve"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</w:t>
            </w:r>
            <w:r w:rsidRPr="00592EE6">
              <w:rPr>
                <w:color w:val="222222"/>
              </w:rPr>
              <w:lastRenderedPageBreak/>
              <w:t>страховых взносов, налоговым агентом) обязанности по уплате налогов, сборов, страховых взносов, пеней, штрафов, процентов)</w:t>
            </w:r>
            <w:r w:rsidRPr="00592EE6">
              <w:rPr>
                <w:rStyle w:val="ab"/>
                <w:color w:val="222222"/>
              </w:rPr>
              <w:footnoteReference w:id="5"/>
            </w:r>
            <w:proofErr w:type="gramEnd"/>
          </w:p>
          <w:p w14:paraId="6CACDE23" w14:textId="50E35732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6DDFFF65" w14:textId="77777777" w:rsidTr="00E103D6">
        <w:tc>
          <w:tcPr>
            <w:tcW w:w="1129" w:type="dxa"/>
          </w:tcPr>
          <w:p w14:paraId="37ED7EEE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8216" w:type="dxa"/>
          </w:tcPr>
          <w:p w14:paraId="1B8C3F64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  <w:r w:rsidRPr="00592EE6">
              <w:rPr>
                <w:rStyle w:val="ab"/>
                <w:color w:val="222222"/>
              </w:rPr>
              <w:footnoteReference w:id="6"/>
            </w:r>
          </w:p>
          <w:p w14:paraId="2D2B36BF" w14:textId="03061625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51B55F41" w14:textId="77777777" w:rsidTr="00E103D6">
        <w:tc>
          <w:tcPr>
            <w:tcW w:w="1129" w:type="dxa"/>
          </w:tcPr>
          <w:p w14:paraId="4555C6DE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216" w:type="dxa"/>
          </w:tcPr>
          <w:p w14:paraId="41529DC8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Прием уведомления о выбранных объектах налогообложения, в отношении которых предоставляется налоговая льгота по налогу на имущество физических лиц </w:t>
            </w:r>
            <w:r w:rsidR="00171A2F" w:rsidRPr="00592EE6">
              <w:rPr>
                <w:rStyle w:val="ab"/>
                <w:color w:val="222222"/>
              </w:rPr>
              <w:footnoteReference w:id="7"/>
            </w:r>
          </w:p>
          <w:p w14:paraId="06BB1230" w14:textId="6E68B0C6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5EEFBBCA" w14:textId="77777777" w:rsidTr="00E103D6">
        <w:tc>
          <w:tcPr>
            <w:tcW w:w="1129" w:type="dxa"/>
          </w:tcPr>
          <w:p w14:paraId="361413B6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216" w:type="dxa"/>
          </w:tcPr>
          <w:p w14:paraId="3E643709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Прием уведомления о выбранном земельном участке, в отношении которого применяется налоговый вычет по земельному налогу </w:t>
            </w:r>
            <w:r w:rsidR="00171A2F" w:rsidRPr="00592EE6">
              <w:rPr>
                <w:rStyle w:val="ab"/>
                <w:color w:val="222222"/>
              </w:rPr>
              <w:footnoteReference w:id="8"/>
            </w:r>
          </w:p>
          <w:p w14:paraId="3B44F174" w14:textId="197BD341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2C4A1CD1" w14:textId="77777777" w:rsidTr="00E103D6">
        <w:tc>
          <w:tcPr>
            <w:tcW w:w="1129" w:type="dxa"/>
          </w:tcPr>
          <w:p w14:paraId="2E042D9E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216" w:type="dxa"/>
          </w:tcPr>
          <w:p w14:paraId="0BF646C8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Прием заявления о выдаче налогового уведомления</w:t>
            </w:r>
            <w:r w:rsidR="00171A2F" w:rsidRPr="00592EE6">
              <w:rPr>
                <w:rStyle w:val="ab"/>
                <w:color w:val="222222"/>
              </w:rPr>
              <w:footnoteReference w:id="9"/>
            </w:r>
          </w:p>
          <w:p w14:paraId="7156DC30" w14:textId="25A0269E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14AC7D93" w14:textId="77777777" w:rsidTr="00E103D6">
        <w:tc>
          <w:tcPr>
            <w:tcW w:w="1129" w:type="dxa"/>
          </w:tcPr>
          <w:p w14:paraId="32404FAC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216" w:type="dxa"/>
          </w:tcPr>
          <w:p w14:paraId="3D98ADDF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Прием заявления о гибели или уничтожении объекта налогообложения по налогу на имущество физических лиц </w:t>
            </w:r>
            <w:r w:rsidR="00171A2F" w:rsidRPr="00592EE6">
              <w:rPr>
                <w:rStyle w:val="ab"/>
                <w:color w:val="222222"/>
              </w:rPr>
              <w:footnoteReference w:id="10"/>
            </w:r>
          </w:p>
          <w:p w14:paraId="683D59D7" w14:textId="02060FCC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0374EB91" w14:textId="77777777" w:rsidTr="00E103D6">
        <w:tc>
          <w:tcPr>
            <w:tcW w:w="1129" w:type="dxa"/>
          </w:tcPr>
          <w:p w14:paraId="385A3C88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216" w:type="dxa"/>
          </w:tcPr>
          <w:p w14:paraId="7F992948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Прием от налогоплательщиков, являющихся физическими лицами, налоговых деклараций по налогу на доходы физических лиц (форма 3-НДФЛ) на бумажном носителе</w:t>
            </w:r>
            <w:r w:rsidR="00013C9E" w:rsidRPr="00592EE6">
              <w:rPr>
                <w:rStyle w:val="ab"/>
                <w:color w:val="222222"/>
              </w:rPr>
              <w:footnoteReference w:id="11"/>
            </w:r>
          </w:p>
          <w:p w14:paraId="78D0F5DC" w14:textId="255316A9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270F384F" w14:textId="77777777" w:rsidTr="00E103D6">
        <w:tc>
          <w:tcPr>
            <w:tcW w:w="1129" w:type="dxa"/>
          </w:tcPr>
          <w:p w14:paraId="377DC9DB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216" w:type="dxa"/>
          </w:tcPr>
          <w:p w14:paraId="26058817" w14:textId="77777777" w:rsidR="00CD5868" w:rsidRDefault="00A464AE" w:rsidP="00CD5868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  <w:r w:rsidR="00013C9E" w:rsidRPr="00592EE6">
              <w:rPr>
                <w:rStyle w:val="ab"/>
                <w:color w:val="222222"/>
              </w:rPr>
              <w:footnoteReference w:id="12"/>
            </w:r>
          </w:p>
          <w:p w14:paraId="6FB5A887" w14:textId="6BFEB8D4" w:rsidR="00DE7396" w:rsidRPr="00DE7396" w:rsidRDefault="00DE7396" w:rsidP="00CD5868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</w:p>
        </w:tc>
      </w:tr>
      <w:tr w:rsidR="00594EFF" w:rsidRPr="00592EE6" w14:paraId="070813AB" w14:textId="77777777" w:rsidTr="00E103D6">
        <w:tc>
          <w:tcPr>
            <w:tcW w:w="1129" w:type="dxa"/>
          </w:tcPr>
          <w:p w14:paraId="631175FE" w14:textId="0104F161" w:rsidR="00594EFF" w:rsidRPr="00592EE6" w:rsidRDefault="00594EFF" w:rsidP="00594EFF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t>13</w:t>
            </w:r>
          </w:p>
        </w:tc>
        <w:tc>
          <w:tcPr>
            <w:tcW w:w="8216" w:type="dxa"/>
          </w:tcPr>
          <w:p w14:paraId="65EFDF16" w14:textId="77777777" w:rsidR="00594EFF" w:rsidRDefault="00594EFF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592EE6">
              <w:t xml:space="preserve">Прием запроса о предоставлении государственной услуги по предоставлению информации, содержащейся в государственном </w:t>
            </w:r>
            <w:r w:rsidRPr="00592EE6">
              <w:lastRenderedPageBreak/>
              <w:t xml:space="preserve">информационном ресурсе бухгалтерской (финансовой) отчетности, предоставляемой в форме абонентского обслуживания </w:t>
            </w:r>
            <w:r w:rsidRPr="00592EE6">
              <w:rPr>
                <w:rStyle w:val="ab"/>
              </w:rPr>
              <w:footnoteReference w:id="13"/>
            </w:r>
          </w:p>
          <w:p w14:paraId="2FE88A22" w14:textId="1AA5CE81" w:rsidR="00592EE6" w:rsidRPr="00592EE6" w:rsidRDefault="00592EE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</w:p>
        </w:tc>
      </w:tr>
      <w:tr w:rsidR="00594EFF" w:rsidRPr="00592EE6" w14:paraId="4988B7E2" w14:textId="77777777" w:rsidTr="00E103D6">
        <w:tc>
          <w:tcPr>
            <w:tcW w:w="1129" w:type="dxa"/>
          </w:tcPr>
          <w:p w14:paraId="5B81135F" w14:textId="3F860B15" w:rsidR="00594EFF" w:rsidRPr="00592EE6" w:rsidRDefault="00594EFF" w:rsidP="00594EFF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lastRenderedPageBreak/>
              <w:t>14</w:t>
            </w:r>
          </w:p>
        </w:tc>
        <w:tc>
          <w:tcPr>
            <w:tcW w:w="8216" w:type="dxa"/>
          </w:tcPr>
          <w:p w14:paraId="5AF97D16" w14:textId="77777777" w:rsidR="00594EFF" w:rsidRDefault="00594EFF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bookmarkStart w:id="1" w:name="_Hlk94089366"/>
            <w:r w:rsidRPr="00592EE6">
              <w:t>Прием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</w:t>
            </w:r>
            <w:r w:rsidRPr="00592EE6">
              <w:rPr>
                <w:rStyle w:val="ab"/>
              </w:rPr>
              <w:t xml:space="preserve"> </w:t>
            </w:r>
            <w:bookmarkEnd w:id="1"/>
            <w:r w:rsidRPr="00592EE6">
              <w:rPr>
                <w:rStyle w:val="ab"/>
              </w:rPr>
              <w:footnoteReference w:id="14"/>
            </w:r>
            <w:r w:rsidRPr="00592EE6">
              <w:t xml:space="preserve"> </w:t>
            </w:r>
          </w:p>
          <w:p w14:paraId="01D0FD0E" w14:textId="3E4E3FFC" w:rsidR="00592EE6" w:rsidRPr="00592EE6" w:rsidRDefault="00592EE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</w:p>
        </w:tc>
      </w:tr>
      <w:tr w:rsidR="00594EFF" w:rsidRPr="00592EE6" w14:paraId="64493001" w14:textId="77777777" w:rsidTr="00E103D6">
        <w:tc>
          <w:tcPr>
            <w:tcW w:w="1129" w:type="dxa"/>
          </w:tcPr>
          <w:p w14:paraId="426A4AE9" w14:textId="43248F58" w:rsidR="00594EFF" w:rsidRPr="00592EE6" w:rsidRDefault="00594EFF" w:rsidP="00594EFF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t>15</w:t>
            </w:r>
          </w:p>
        </w:tc>
        <w:tc>
          <w:tcPr>
            <w:tcW w:w="8216" w:type="dxa"/>
          </w:tcPr>
          <w:p w14:paraId="3C463E6A" w14:textId="77777777" w:rsidR="00594EFF" w:rsidRDefault="00594EFF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592EE6">
              <w:t>Прием заявления о гибели или уничтожении объекта налогообложения по транспортному налогу</w:t>
            </w:r>
            <w:r w:rsidRPr="00592EE6">
              <w:rPr>
                <w:rStyle w:val="ab"/>
              </w:rPr>
              <w:t xml:space="preserve"> </w:t>
            </w:r>
            <w:r w:rsidRPr="00592EE6">
              <w:rPr>
                <w:rStyle w:val="ab"/>
              </w:rPr>
              <w:footnoteReference w:id="15"/>
            </w:r>
            <w:r w:rsidRPr="00592EE6">
              <w:t xml:space="preserve"> </w:t>
            </w:r>
          </w:p>
          <w:p w14:paraId="02C896AE" w14:textId="3040AD54" w:rsidR="00592EE6" w:rsidRPr="00592EE6" w:rsidRDefault="00592EE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</w:p>
        </w:tc>
      </w:tr>
      <w:tr w:rsidR="0000114E" w:rsidRPr="00592EE6" w14:paraId="5D20FFCA" w14:textId="77777777" w:rsidTr="00E103D6">
        <w:tc>
          <w:tcPr>
            <w:tcW w:w="1129" w:type="dxa"/>
          </w:tcPr>
          <w:p w14:paraId="78649B9E" w14:textId="6609193F" w:rsidR="0000114E" w:rsidRPr="00592EE6" w:rsidRDefault="0000114E" w:rsidP="00594EFF">
            <w:pPr>
              <w:pStyle w:val="Style13"/>
              <w:widowControl/>
              <w:suppressAutoHyphens/>
              <w:spacing w:line="276" w:lineRule="auto"/>
            </w:pPr>
            <w:r w:rsidRPr="00592EE6">
              <w:t>16</w:t>
            </w:r>
          </w:p>
        </w:tc>
        <w:tc>
          <w:tcPr>
            <w:tcW w:w="8216" w:type="dxa"/>
          </w:tcPr>
          <w:p w14:paraId="0FACDAB6" w14:textId="77777777" w:rsidR="00464C93" w:rsidRPr="003267B1" w:rsidRDefault="00464C93" w:rsidP="00464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B1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</w:t>
            </w:r>
          </w:p>
          <w:p w14:paraId="1EEBDEE7" w14:textId="77777777" w:rsidR="00592EE6" w:rsidRDefault="00464C93" w:rsidP="00464C93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3267B1">
              <w:t>Прием запроса о предоставлении справки о принадлежности сумм денежных средств, перечисленных в качестве единого налогового платежа</w:t>
            </w:r>
          </w:p>
          <w:p w14:paraId="46B30704" w14:textId="2DB1F40A" w:rsidR="00DE7396" w:rsidRPr="003267B1" w:rsidRDefault="00DE7396" w:rsidP="00464C93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</w:p>
        </w:tc>
      </w:tr>
      <w:tr w:rsidR="0000114E" w:rsidRPr="00592EE6" w14:paraId="5919161D" w14:textId="77777777" w:rsidTr="00E103D6">
        <w:tc>
          <w:tcPr>
            <w:tcW w:w="1129" w:type="dxa"/>
          </w:tcPr>
          <w:p w14:paraId="159AE9EE" w14:textId="41C23B99" w:rsidR="0000114E" w:rsidRPr="00592EE6" w:rsidRDefault="0000114E" w:rsidP="00594EFF">
            <w:pPr>
              <w:pStyle w:val="Style13"/>
              <w:widowControl/>
              <w:suppressAutoHyphens/>
              <w:spacing w:line="276" w:lineRule="auto"/>
            </w:pPr>
            <w:r w:rsidRPr="00592EE6">
              <w:t>17</w:t>
            </w:r>
          </w:p>
        </w:tc>
        <w:tc>
          <w:tcPr>
            <w:tcW w:w="8216" w:type="dxa"/>
          </w:tcPr>
          <w:p w14:paraId="114F227E" w14:textId="77777777" w:rsidR="00592EE6" w:rsidRDefault="00464C93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3267B1">
              <w:t>Прием запроса о предоставлении акта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</w:p>
          <w:p w14:paraId="730D1CDC" w14:textId="59D31164" w:rsidR="00DE7396" w:rsidRPr="003267B1" w:rsidRDefault="00DE739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</w:p>
        </w:tc>
      </w:tr>
      <w:tr w:rsidR="0000114E" w:rsidRPr="00592EE6" w14:paraId="0A17BCBA" w14:textId="77777777" w:rsidTr="00E103D6">
        <w:tc>
          <w:tcPr>
            <w:tcW w:w="1129" w:type="dxa"/>
          </w:tcPr>
          <w:p w14:paraId="3AAEED8D" w14:textId="5259A30B" w:rsidR="0000114E" w:rsidRPr="00592EE6" w:rsidRDefault="0000114E" w:rsidP="00594EFF">
            <w:pPr>
              <w:pStyle w:val="Style13"/>
              <w:widowControl/>
              <w:suppressAutoHyphens/>
              <w:spacing w:line="276" w:lineRule="auto"/>
            </w:pPr>
            <w:r w:rsidRPr="00592EE6">
              <w:t>18</w:t>
            </w:r>
          </w:p>
        </w:tc>
        <w:tc>
          <w:tcPr>
            <w:tcW w:w="8216" w:type="dxa"/>
          </w:tcPr>
          <w:p w14:paraId="1C07DBC9" w14:textId="77777777" w:rsidR="0000114E" w:rsidRDefault="0000114E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592EE6">
              <w:t>Прием заявления о доступе к личному кабинету налогоплательщика для физических лиц.</w:t>
            </w:r>
          </w:p>
          <w:p w14:paraId="63DC00CE" w14:textId="631AF3CD" w:rsidR="00592EE6" w:rsidRPr="00592EE6" w:rsidRDefault="00592EE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</w:p>
        </w:tc>
      </w:tr>
      <w:tr w:rsidR="00E26822" w:rsidRPr="00592EE6" w14:paraId="1540234F" w14:textId="77777777" w:rsidTr="00E103D6">
        <w:tc>
          <w:tcPr>
            <w:tcW w:w="1129" w:type="dxa"/>
          </w:tcPr>
          <w:p w14:paraId="36A49361" w14:textId="3E9DA228" w:rsidR="00E26822" w:rsidRPr="00592EE6" w:rsidRDefault="00E26822" w:rsidP="00594EFF">
            <w:pPr>
              <w:pStyle w:val="Style13"/>
              <w:widowControl/>
              <w:suppressAutoHyphens/>
              <w:spacing w:line="276" w:lineRule="auto"/>
            </w:pPr>
            <w:r>
              <w:t>19</w:t>
            </w:r>
          </w:p>
        </w:tc>
        <w:tc>
          <w:tcPr>
            <w:tcW w:w="8216" w:type="dxa"/>
          </w:tcPr>
          <w:p w14:paraId="24695515" w14:textId="77777777" w:rsidR="00E26822" w:rsidRDefault="00E26822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bookmarkStart w:id="2" w:name="_Hlk94088802"/>
            <w:r>
              <w:t>Прием заявления</w:t>
            </w:r>
            <w:r w:rsidRPr="00E41FCC">
              <w:t xml:space="preserve"> о прекращении исчисления </w:t>
            </w:r>
            <w:r>
              <w:t xml:space="preserve">транспортного </w:t>
            </w:r>
            <w:r w:rsidRPr="00E41FCC">
              <w:t>налога в связи с принудительным изъятием транспортного средства</w:t>
            </w:r>
            <w:bookmarkEnd w:id="2"/>
            <w:r>
              <w:rPr>
                <w:rStyle w:val="ab"/>
              </w:rPr>
              <w:footnoteReference w:id="16"/>
            </w:r>
          </w:p>
          <w:p w14:paraId="62B6AE0D" w14:textId="6BD34E22" w:rsidR="00A12BB6" w:rsidRPr="00592EE6" w:rsidRDefault="00A12BB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</w:p>
        </w:tc>
      </w:tr>
      <w:tr w:rsidR="00C858A9" w:rsidRPr="00592EE6" w14:paraId="7951E7E6" w14:textId="77777777" w:rsidTr="00E103D6">
        <w:tc>
          <w:tcPr>
            <w:tcW w:w="1129" w:type="dxa"/>
          </w:tcPr>
          <w:p w14:paraId="497CB61A" w14:textId="0DA4ED87" w:rsidR="00C858A9" w:rsidRDefault="00FD4666" w:rsidP="00594EFF">
            <w:pPr>
              <w:pStyle w:val="Style13"/>
              <w:widowControl/>
              <w:suppressAutoHyphens/>
              <w:spacing w:line="276" w:lineRule="auto"/>
            </w:pPr>
            <w:r>
              <w:t>20</w:t>
            </w:r>
          </w:p>
        </w:tc>
        <w:tc>
          <w:tcPr>
            <w:tcW w:w="8216" w:type="dxa"/>
          </w:tcPr>
          <w:p w14:paraId="5062CCA6" w14:textId="257B44FE" w:rsidR="00C858A9" w:rsidRDefault="00F70B54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F70B54">
              <w:t xml:space="preserve">Прием заявления налогоплательщика - физического лица о прекращении исчисления </w:t>
            </w:r>
            <w:r w:rsidR="00FD4666" w:rsidRPr="00FD4666">
              <w:t xml:space="preserve">транспортного налога (авансового платежа по налогу) в отношении транспортного средства, находящегося в розыске в связи с его </w:t>
            </w:r>
            <w:r w:rsidR="00FD4666" w:rsidRPr="00FD4666">
              <w:lastRenderedPageBreak/>
              <w:t>угоном (хищением), транспортного средства, находившегося в розыске в связи с его угоном (хищением), розыск которого прекращен</w:t>
            </w:r>
            <w:r w:rsidR="00FD4666">
              <w:rPr>
                <w:rStyle w:val="ab"/>
              </w:rPr>
              <w:footnoteReference w:id="17"/>
            </w:r>
          </w:p>
        </w:tc>
      </w:tr>
      <w:tr w:rsidR="00C858A9" w:rsidRPr="00592EE6" w14:paraId="4380A25D" w14:textId="77777777" w:rsidTr="00E103D6">
        <w:tc>
          <w:tcPr>
            <w:tcW w:w="1129" w:type="dxa"/>
          </w:tcPr>
          <w:p w14:paraId="6E3B723F" w14:textId="250D948F" w:rsidR="00C858A9" w:rsidRDefault="00FD4666" w:rsidP="00594EFF">
            <w:pPr>
              <w:pStyle w:val="Style13"/>
              <w:widowControl/>
              <w:suppressAutoHyphens/>
              <w:spacing w:line="276" w:lineRule="auto"/>
            </w:pPr>
            <w:r>
              <w:lastRenderedPageBreak/>
              <w:t>21</w:t>
            </w:r>
          </w:p>
        </w:tc>
        <w:tc>
          <w:tcPr>
            <w:tcW w:w="8216" w:type="dxa"/>
          </w:tcPr>
          <w:p w14:paraId="799AD23F" w14:textId="1BB49760" w:rsidR="00C858A9" w:rsidRDefault="00F70B54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>
              <w:t>Прием уведомления налогоплательщика - физического лица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</w:t>
            </w:r>
            <w:r>
              <w:rPr>
                <w:rStyle w:val="ab"/>
              </w:rPr>
              <w:footnoteReference w:id="18"/>
            </w:r>
          </w:p>
        </w:tc>
      </w:tr>
    </w:tbl>
    <w:p w14:paraId="6D86FD6D" w14:textId="360B6CAC" w:rsidR="00880AD5" w:rsidRDefault="00880AD5" w:rsidP="00CD5868">
      <w:pPr>
        <w:pStyle w:val="Style13"/>
        <w:widowControl/>
        <w:suppressAutoHyphens/>
        <w:spacing w:line="276" w:lineRule="auto"/>
        <w:jc w:val="left"/>
        <w:rPr>
          <w:rFonts w:eastAsia="Calibri"/>
          <w:b/>
          <w:sz w:val="28"/>
          <w:szCs w:val="27"/>
          <w:lang w:eastAsia="en-US"/>
        </w:rPr>
      </w:pPr>
    </w:p>
    <w:sectPr w:rsidR="00880AD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56000" w14:textId="77777777" w:rsidR="0053353C" w:rsidRDefault="0053353C" w:rsidP="00A464AE">
      <w:pPr>
        <w:spacing w:after="0" w:line="240" w:lineRule="auto"/>
      </w:pPr>
      <w:r>
        <w:separator/>
      </w:r>
    </w:p>
  </w:endnote>
  <w:endnote w:type="continuationSeparator" w:id="0">
    <w:p w14:paraId="7216196A" w14:textId="77777777" w:rsidR="0053353C" w:rsidRDefault="0053353C" w:rsidP="00A4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5A661" w14:textId="77777777" w:rsidR="0053353C" w:rsidRDefault="0053353C" w:rsidP="00A464AE">
      <w:pPr>
        <w:spacing w:after="0" w:line="240" w:lineRule="auto"/>
      </w:pPr>
      <w:r>
        <w:separator/>
      </w:r>
    </w:p>
  </w:footnote>
  <w:footnote w:type="continuationSeparator" w:id="0">
    <w:p w14:paraId="4DFC8E1B" w14:textId="77777777" w:rsidR="0053353C" w:rsidRDefault="0053353C" w:rsidP="00A464AE">
      <w:pPr>
        <w:spacing w:after="0" w:line="240" w:lineRule="auto"/>
      </w:pPr>
      <w:r>
        <w:continuationSeparator/>
      </w:r>
    </w:p>
  </w:footnote>
  <w:footnote w:id="1">
    <w:p w14:paraId="525FFB85" w14:textId="69CBF663" w:rsidR="00A464AE" w:rsidRPr="001D71E6" w:rsidRDefault="00A464AE" w:rsidP="00A464AE">
      <w:pPr>
        <w:pStyle w:val="a5"/>
        <w:spacing w:before="0" w:beforeAutospacing="0" w:after="0" w:afterAutospacing="0"/>
        <w:textAlignment w:val="baseline"/>
      </w:pPr>
      <w:r w:rsidRPr="001D71E6">
        <w:rPr>
          <w:rStyle w:val="ab"/>
        </w:rPr>
        <w:footnoteRef/>
      </w:r>
      <w:r w:rsidRPr="001D71E6">
        <w:t xml:space="preserve"> </w:t>
      </w:r>
      <w:r w:rsidRPr="001D71E6">
        <w:rPr>
          <w:color w:val="222222"/>
        </w:rPr>
        <w:t xml:space="preserve">Услуга включена в перечень в соответствии с постановлением </w:t>
      </w:r>
      <w:r w:rsidR="008E7DD5" w:rsidRPr="001D71E6">
        <w:rPr>
          <w:color w:val="222222"/>
        </w:rPr>
        <w:t>№</w:t>
      </w:r>
      <w:r w:rsidRPr="001D71E6">
        <w:rPr>
          <w:color w:val="222222"/>
        </w:rPr>
        <w:t xml:space="preserve"> 797.</w:t>
      </w:r>
    </w:p>
  </w:footnote>
  <w:footnote w:id="2">
    <w:p w14:paraId="067AAE62" w14:textId="4490F47C" w:rsidR="00A464AE" w:rsidRPr="001D71E6" w:rsidRDefault="00A464AE" w:rsidP="00A464AE">
      <w:pPr>
        <w:pStyle w:val="a5"/>
        <w:spacing w:before="0" w:beforeAutospacing="0" w:after="0" w:afterAutospacing="0"/>
        <w:textAlignment w:val="baseline"/>
        <w:rPr>
          <w:color w:val="222222"/>
        </w:rPr>
      </w:pPr>
      <w:r w:rsidRPr="001D71E6">
        <w:rPr>
          <w:rStyle w:val="ab"/>
        </w:rPr>
        <w:footnoteRef/>
      </w:r>
      <w:r w:rsidRPr="001D71E6">
        <w:t xml:space="preserve"> </w:t>
      </w:r>
      <w:r w:rsidRPr="001D71E6">
        <w:rPr>
          <w:color w:val="222222"/>
        </w:rPr>
        <w:t xml:space="preserve">Услуга включена в перечень в соответствии с постановлением </w:t>
      </w:r>
      <w:r w:rsidR="008E7DD5" w:rsidRPr="001D71E6">
        <w:rPr>
          <w:color w:val="222222"/>
        </w:rPr>
        <w:t>№</w:t>
      </w:r>
      <w:r w:rsidRPr="001D71E6">
        <w:rPr>
          <w:color w:val="222222"/>
        </w:rPr>
        <w:t xml:space="preserve"> 797.</w:t>
      </w:r>
    </w:p>
  </w:footnote>
  <w:footnote w:id="3">
    <w:p w14:paraId="4B068842" w14:textId="65AF2C5B" w:rsidR="00A464AE" w:rsidRPr="001D71E6" w:rsidRDefault="00A464AE" w:rsidP="00013C9E">
      <w:pPr>
        <w:pStyle w:val="a9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</w:t>
      </w:r>
      <w:r w:rsidRPr="001D71E6">
        <w:rPr>
          <w:rFonts w:ascii="Times New Roman" w:hAnsi="Times New Roman" w:cs="Times New Roman"/>
          <w:color w:val="222222"/>
          <w:sz w:val="24"/>
          <w:szCs w:val="24"/>
        </w:rPr>
        <w:t xml:space="preserve">Услуга включена в перечень в соответствии с постановлением </w:t>
      </w:r>
      <w:r w:rsidR="008E7DD5" w:rsidRPr="001D71E6">
        <w:rPr>
          <w:rFonts w:ascii="Times New Roman" w:hAnsi="Times New Roman" w:cs="Times New Roman"/>
          <w:color w:val="222222"/>
          <w:sz w:val="24"/>
          <w:szCs w:val="24"/>
        </w:rPr>
        <w:t xml:space="preserve">№ </w:t>
      </w:r>
      <w:r w:rsidRPr="001D71E6">
        <w:rPr>
          <w:rFonts w:ascii="Times New Roman" w:hAnsi="Times New Roman" w:cs="Times New Roman"/>
          <w:color w:val="222222"/>
          <w:sz w:val="24"/>
          <w:szCs w:val="24"/>
        </w:rPr>
        <w:t>797</w:t>
      </w:r>
    </w:p>
  </w:footnote>
  <w:footnote w:id="4">
    <w:p w14:paraId="7FDE1FB0" w14:textId="6166D3C6" w:rsidR="00A464AE" w:rsidRPr="00013C9E" w:rsidRDefault="00A464AE" w:rsidP="00013C9E">
      <w:pPr>
        <w:pStyle w:val="a5"/>
        <w:spacing w:before="0" w:beforeAutospacing="0" w:after="0" w:afterAutospacing="0"/>
        <w:textAlignment w:val="baseline"/>
        <w:rPr>
          <w:rFonts w:ascii="inherit" w:hAnsi="inherit"/>
          <w:color w:val="222222"/>
          <w:sz w:val="22"/>
          <w:szCs w:val="22"/>
        </w:rPr>
      </w:pPr>
      <w:r w:rsidRPr="001D71E6">
        <w:rPr>
          <w:rStyle w:val="ab"/>
        </w:rPr>
        <w:footnoteRef/>
      </w:r>
      <w:r w:rsidRPr="001D71E6">
        <w:t xml:space="preserve"> </w:t>
      </w:r>
      <w:r w:rsidRPr="001D71E6">
        <w:rPr>
          <w:color w:val="222222"/>
        </w:rPr>
        <w:t xml:space="preserve">Услуга включена в перечень в соответствии с постановлением </w:t>
      </w:r>
      <w:r w:rsidR="008E7DD5" w:rsidRPr="001D71E6">
        <w:rPr>
          <w:color w:val="222222"/>
        </w:rPr>
        <w:t>№</w:t>
      </w:r>
      <w:r w:rsidRPr="001D71E6">
        <w:rPr>
          <w:color w:val="222222"/>
        </w:rPr>
        <w:t xml:space="preserve"> 797.</w:t>
      </w:r>
    </w:p>
  </w:footnote>
  <w:footnote w:id="5">
    <w:p w14:paraId="0B12AB10" w14:textId="1E8EDD2F" w:rsidR="00A464AE" w:rsidRPr="001D71E6" w:rsidRDefault="00A464AE" w:rsidP="00013C9E">
      <w:pPr>
        <w:pStyle w:val="a5"/>
        <w:spacing w:before="0" w:beforeAutospacing="0" w:after="0" w:afterAutospacing="0"/>
        <w:jc w:val="both"/>
        <w:textAlignment w:val="baseline"/>
      </w:pPr>
      <w:r w:rsidRPr="001D71E6">
        <w:rPr>
          <w:rStyle w:val="ab"/>
        </w:rPr>
        <w:footnoteRef/>
      </w:r>
      <w:r w:rsidRPr="001D71E6">
        <w:t xml:space="preserve"> Услуга включена в перечень в соответствии с постановлением </w:t>
      </w:r>
      <w:r w:rsidR="008E7DD5" w:rsidRPr="001D71E6">
        <w:t>№</w:t>
      </w:r>
      <w:r w:rsidRPr="001D71E6">
        <w:t xml:space="preserve"> 797.</w:t>
      </w:r>
    </w:p>
  </w:footnote>
  <w:footnote w:id="6">
    <w:p w14:paraId="03053CBE" w14:textId="4FC7812B" w:rsidR="00A464AE" w:rsidRPr="001D71E6" w:rsidRDefault="00A464AE" w:rsidP="00171A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</w:t>
      </w:r>
      <w:r w:rsidR="00171A2F" w:rsidRPr="001D71E6">
        <w:rPr>
          <w:rFonts w:ascii="Times New Roman" w:hAnsi="Times New Roman" w:cs="Times New Roman"/>
          <w:sz w:val="24"/>
          <w:szCs w:val="24"/>
        </w:rPr>
        <w:t xml:space="preserve">Услуга включена в перечень в соответствии с пунктом 3 статьи </w:t>
      </w:r>
      <w:hyperlink r:id="rId1" w:history="1">
        <w:r w:rsidR="00171A2F" w:rsidRPr="001D71E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361.1 Налогового кодекса Российской Федерации</w:t>
        </w:r>
      </w:hyperlink>
      <w:r w:rsidR="00171A2F" w:rsidRPr="001D71E6">
        <w:rPr>
          <w:rFonts w:ascii="Times New Roman" w:hAnsi="Times New Roman" w:cs="Times New Roman"/>
          <w:bCs/>
          <w:sz w:val="24"/>
          <w:szCs w:val="24"/>
        </w:rPr>
        <w:t>;</w:t>
      </w:r>
    </w:p>
  </w:footnote>
  <w:footnote w:id="7">
    <w:p w14:paraId="75850928" w14:textId="7DC1CA67" w:rsidR="00171A2F" w:rsidRPr="001D71E6" w:rsidRDefault="00171A2F" w:rsidP="00171A2F">
      <w:pPr>
        <w:pStyle w:val="a5"/>
        <w:spacing w:before="0" w:beforeAutospacing="0" w:after="0" w:afterAutospacing="0"/>
        <w:jc w:val="both"/>
        <w:textAlignment w:val="baseline"/>
      </w:pPr>
      <w:r w:rsidRPr="001D71E6">
        <w:rPr>
          <w:rStyle w:val="ab"/>
        </w:rPr>
        <w:footnoteRef/>
      </w:r>
      <w:r w:rsidRPr="001D71E6">
        <w:t xml:space="preserve"> Услуга включена в перечень в соответствии с пунктом 7 статьи </w:t>
      </w:r>
      <w:hyperlink r:id="rId2" w:history="1">
        <w:r w:rsidRPr="001D71E6">
          <w:rPr>
            <w:rStyle w:val="a4"/>
            <w:color w:val="auto"/>
            <w:u w:val="none"/>
            <w:bdr w:val="none" w:sz="0" w:space="0" w:color="auto" w:frame="1"/>
          </w:rPr>
          <w:t>407 Налогового кодекса Российской Федерации</w:t>
        </w:r>
      </w:hyperlink>
      <w:r w:rsidRPr="001D71E6">
        <w:rPr>
          <w:bCs/>
        </w:rPr>
        <w:t>;</w:t>
      </w:r>
    </w:p>
  </w:footnote>
  <w:footnote w:id="8">
    <w:p w14:paraId="7F5FAFD0" w14:textId="4D0995C0" w:rsidR="00171A2F" w:rsidRPr="001D71E6" w:rsidRDefault="00171A2F" w:rsidP="00171A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Услуга включена в перечень в соответствии с пунктом 6.1 статьи </w:t>
      </w:r>
      <w:hyperlink r:id="rId3" w:history="1">
        <w:r w:rsidRPr="001D71E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391 Налогового кодекса Российской Федерации</w:t>
        </w:r>
      </w:hyperlink>
      <w:r w:rsidRPr="001D71E6">
        <w:rPr>
          <w:rFonts w:ascii="Times New Roman" w:hAnsi="Times New Roman" w:cs="Times New Roman"/>
          <w:bCs/>
          <w:sz w:val="24"/>
          <w:szCs w:val="24"/>
        </w:rPr>
        <w:t>;</w:t>
      </w:r>
    </w:p>
  </w:footnote>
  <w:footnote w:id="9">
    <w:p w14:paraId="08E7D933" w14:textId="62FB6029" w:rsidR="00171A2F" w:rsidRPr="001D71E6" w:rsidRDefault="00171A2F" w:rsidP="00013C9E">
      <w:pPr>
        <w:pStyle w:val="a5"/>
        <w:spacing w:before="0" w:beforeAutospacing="0" w:after="0" w:afterAutospacing="0"/>
        <w:jc w:val="both"/>
        <w:textAlignment w:val="baseline"/>
      </w:pPr>
      <w:r w:rsidRPr="001D71E6">
        <w:rPr>
          <w:rStyle w:val="ab"/>
        </w:rPr>
        <w:footnoteRef/>
      </w:r>
      <w:r w:rsidRPr="001D71E6">
        <w:t xml:space="preserve"> Услуга включена в перечень в соответствии с пунктом 4 статьи </w:t>
      </w:r>
      <w:hyperlink r:id="rId4" w:history="1">
        <w:r w:rsidRPr="001D71E6">
          <w:rPr>
            <w:rStyle w:val="a4"/>
            <w:color w:val="auto"/>
            <w:u w:val="none"/>
            <w:bdr w:val="none" w:sz="0" w:space="0" w:color="auto" w:frame="1"/>
          </w:rPr>
          <w:t>52 Налогового кодекса Российской Федерации</w:t>
        </w:r>
      </w:hyperlink>
      <w:r w:rsidRPr="001D71E6">
        <w:t>.;</w:t>
      </w:r>
    </w:p>
  </w:footnote>
  <w:footnote w:id="10">
    <w:p w14:paraId="6DFAC0E5" w14:textId="4167C15F" w:rsidR="00171A2F" w:rsidRPr="001D71E6" w:rsidRDefault="00171A2F" w:rsidP="00013C9E">
      <w:pPr>
        <w:pStyle w:val="a5"/>
        <w:tabs>
          <w:tab w:val="left" w:pos="5103"/>
        </w:tabs>
        <w:spacing w:before="0" w:beforeAutospacing="0" w:after="0" w:afterAutospacing="0"/>
        <w:jc w:val="both"/>
        <w:textAlignment w:val="baseline"/>
      </w:pPr>
      <w:r w:rsidRPr="001D71E6">
        <w:rPr>
          <w:vertAlign w:val="superscript"/>
        </w:rPr>
        <w:footnoteRef/>
      </w:r>
      <w:r w:rsidRPr="001D71E6">
        <w:t xml:space="preserve"> </w:t>
      </w:r>
      <w:r w:rsidR="00013C9E" w:rsidRPr="001D71E6">
        <w:t xml:space="preserve">Услуга включена в перечень в соответствии с пунктом 2.1 статьи </w:t>
      </w:r>
      <w:hyperlink r:id="rId5" w:history="1">
        <w:r w:rsidR="00013C9E" w:rsidRPr="001D71E6">
          <w:t>408 Налогового кодекса Российской Федерации</w:t>
        </w:r>
      </w:hyperlink>
      <w:r w:rsidR="00013C9E" w:rsidRPr="001D71E6">
        <w:t>;</w:t>
      </w:r>
    </w:p>
  </w:footnote>
  <w:footnote w:id="11">
    <w:p w14:paraId="3F64E8B9" w14:textId="2A03D06D" w:rsidR="00013C9E" w:rsidRPr="00013C9E" w:rsidRDefault="00013C9E" w:rsidP="00013C9E">
      <w:pPr>
        <w:pStyle w:val="a5"/>
        <w:spacing w:before="0" w:beforeAutospacing="0" w:after="0" w:afterAutospacing="0"/>
        <w:jc w:val="both"/>
        <w:textAlignment w:val="baseline"/>
      </w:pPr>
      <w:r w:rsidRPr="00DF3583">
        <w:rPr>
          <w:sz w:val="20"/>
          <w:szCs w:val="20"/>
        </w:rPr>
        <w:footnoteRef/>
      </w:r>
      <w:r w:rsidRPr="00DF3583">
        <w:rPr>
          <w:sz w:val="20"/>
          <w:szCs w:val="20"/>
        </w:rPr>
        <w:t xml:space="preserve"> </w:t>
      </w:r>
      <w:r w:rsidRPr="001D71E6">
        <w:t xml:space="preserve">Услуга включена в перечень в соответствии с пунктом 4 статьи </w:t>
      </w:r>
      <w:hyperlink r:id="rId6" w:history="1">
        <w:r w:rsidRPr="001D71E6">
          <w:t>80 Налогового кодекса Российской Федерации</w:t>
        </w:r>
      </w:hyperlink>
      <w:r w:rsidRPr="001D71E6">
        <w:t>;</w:t>
      </w:r>
    </w:p>
  </w:footnote>
  <w:footnote w:id="12">
    <w:p w14:paraId="5FB23BF0" w14:textId="4C1330CD" w:rsidR="00013C9E" w:rsidRPr="001D71E6" w:rsidRDefault="00013C9E" w:rsidP="00013C9E">
      <w:pPr>
        <w:pStyle w:val="a5"/>
        <w:spacing w:before="0" w:beforeAutospacing="0" w:after="0" w:afterAutospacing="0"/>
        <w:jc w:val="both"/>
        <w:textAlignment w:val="baseline"/>
      </w:pPr>
      <w:r w:rsidRPr="00B873FE">
        <w:rPr>
          <w:sz w:val="16"/>
          <w:szCs w:val="16"/>
        </w:rPr>
        <w:footnoteRef/>
      </w:r>
      <w:r w:rsidRPr="00013C9E">
        <w:t xml:space="preserve"> </w:t>
      </w:r>
      <w:r w:rsidRPr="001D71E6">
        <w:t>Услуга включ</w:t>
      </w:r>
      <w:r w:rsidR="008764E4" w:rsidRPr="001D71E6">
        <w:t>ена</w:t>
      </w:r>
      <w:r w:rsidRPr="001D71E6">
        <w:t xml:space="preserve"> в перечень в соответствии с пунктом 5.1 статьи </w:t>
      </w:r>
      <w:hyperlink r:id="rId7" w:history="1">
        <w:r w:rsidRPr="001D71E6">
          <w:t>84 Налогового кодекса</w:t>
        </w:r>
      </w:hyperlink>
      <w:r w:rsidRPr="001D71E6">
        <w:t xml:space="preserve"> Российской </w:t>
      </w:r>
      <w:r w:rsidR="008764E4" w:rsidRPr="001D71E6">
        <w:t>Федерации</w:t>
      </w:r>
      <w:r w:rsidRPr="001D71E6">
        <w:t xml:space="preserve">. </w:t>
      </w:r>
    </w:p>
  </w:footnote>
  <w:footnote w:id="13">
    <w:p w14:paraId="714D5A17" w14:textId="55DB500F" w:rsidR="00594EFF" w:rsidRPr="001D71E6" w:rsidRDefault="00594EFF" w:rsidP="00592EE6">
      <w:pPr>
        <w:pStyle w:val="a9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Услуга предоставляется </w:t>
      </w:r>
      <w:r w:rsidR="0000114E" w:rsidRPr="001D71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D71E6">
        <w:rPr>
          <w:rFonts w:ascii="Times New Roman" w:hAnsi="Times New Roman" w:cs="Times New Roman"/>
          <w:sz w:val="24"/>
          <w:szCs w:val="24"/>
        </w:rPr>
        <w:t>Административн</w:t>
      </w:r>
      <w:r w:rsidR="0000114E" w:rsidRPr="001D71E6">
        <w:rPr>
          <w:rFonts w:ascii="Times New Roman" w:hAnsi="Times New Roman" w:cs="Times New Roman"/>
          <w:sz w:val="24"/>
          <w:szCs w:val="24"/>
        </w:rPr>
        <w:t>ым</w:t>
      </w:r>
      <w:r w:rsidRPr="001D71E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0114E" w:rsidRPr="001D71E6">
        <w:rPr>
          <w:rFonts w:ascii="Times New Roman" w:hAnsi="Times New Roman" w:cs="Times New Roman"/>
          <w:sz w:val="24"/>
          <w:szCs w:val="24"/>
        </w:rPr>
        <w:t>ом</w:t>
      </w:r>
      <w:r w:rsidRPr="001D71E6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предоставления государственной услуги по предоставлению информации, содержащейся в государственном информационном ресурсе бухгалтерской (финансовой) отчетности, утвержденного приказом ФНС России от 25.11.2019</w:t>
      </w:r>
      <w:r w:rsidR="0000114E" w:rsidRPr="001D71E6">
        <w:rPr>
          <w:rFonts w:ascii="Times New Roman" w:hAnsi="Times New Roman" w:cs="Times New Roman"/>
          <w:sz w:val="24"/>
          <w:szCs w:val="24"/>
        </w:rPr>
        <w:t xml:space="preserve"> </w:t>
      </w:r>
      <w:r w:rsidRPr="001D71E6">
        <w:rPr>
          <w:rFonts w:ascii="Times New Roman" w:hAnsi="Times New Roman" w:cs="Times New Roman"/>
          <w:sz w:val="24"/>
          <w:szCs w:val="24"/>
        </w:rPr>
        <w:t xml:space="preserve">№ ММВ-7-1/586@. </w:t>
      </w:r>
      <w:r w:rsidR="0000114E" w:rsidRPr="001D71E6">
        <w:rPr>
          <w:rFonts w:ascii="Times New Roman" w:hAnsi="Times New Roman" w:cs="Times New Roman"/>
          <w:sz w:val="24"/>
          <w:szCs w:val="24"/>
        </w:rPr>
        <w:t>Оказание услуги будет организовано после реализации технической возможности взаимодействия МФЦ и налоговых органов посредством СМЭВ.</w:t>
      </w:r>
      <w:r w:rsidRPr="001D71E6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4">
    <w:p w14:paraId="5B541132" w14:textId="77777777" w:rsidR="00594EFF" w:rsidRPr="001D71E6" w:rsidRDefault="00594EFF" w:rsidP="00613520">
      <w:pPr>
        <w:pStyle w:val="a9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Услуга включена в перечень в соответствии с пунктом 2.1 статьи 23 Налогового кодекса Российской Федерации</w:t>
      </w:r>
    </w:p>
  </w:footnote>
  <w:footnote w:id="15">
    <w:p w14:paraId="6DFF444E" w14:textId="77777777" w:rsidR="00594EFF" w:rsidRPr="001D71E6" w:rsidRDefault="00594EFF" w:rsidP="00613520">
      <w:pPr>
        <w:pStyle w:val="a9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Услуга включена в перечень в соответствии с пунктом 3.1 статьи 362 Налогового кодекса Российской Федерации</w:t>
      </w:r>
    </w:p>
  </w:footnote>
  <w:footnote w:id="16">
    <w:p w14:paraId="5A72E25F" w14:textId="4D7D6C56" w:rsidR="00E26822" w:rsidRPr="00E26822" w:rsidRDefault="00E2682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26822">
        <w:rPr>
          <w:rFonts w:ascii="Times New Roman" w:hAnsi="Times New Roman" w:cs="Times New Roman"/>
          <w:sz w:val="24"/>
          <w:szCs w:val="24"/>
        </w:rPr>
        <w:t>Услуга включена в перечень в соответствии с пунктом 3.4 статьи 362 Налогового кодекса Российской Федерации</w:t>
      </w:r>
    </w:p>
  </w:footnote>
  <w:footnote w:id="17">
    <w:p w14:paraId="7B68B4E8" w14:textId="1FC1E44E" w:rsidR="00FD4666" w:rsidRDefault="00FD4666">
      <w:pPr>
        <w:pStyle w:val="a9"/>
      </w:pPr>
      <w:r>
        <w:rPr>
          <w:rStyle w:val="ab"/>
        </w:rPr>
        <w:footnoteRef/>
      </w:r>
      <w:r>
        <w:t xml:space="preserve"> </w:t>
      </w:r>
      <w:r w:rsidRPr="00E26822">
        <w:rPr>
          <w:rFonts w:ascii="Times New Roman" w:hAnsi="Times New Roman" w:cs="Times New Roman"/>
          <w:sz w:val="24"/>
          <w:szCs w:val="24"/>
        </w:rPr>
        <w:t>Услуга включена в перечень в соответствии с пунктом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6822">
        <w:rPr>
          <w:rFonts w:ascii="Times New Roman" w:hAnsi="Times New Roman" w:cs="Times New Roman"/>
          <w:sz w:val="24"/>
          <w:szCs w:val="24"/>
        </w:rPr>
        <w:t xml:space="preserve"> статьи 3</w:t>
      </w:r>
      <w:r w:rsidR="00F70B54">
        <w:rPr>
          <w:rFonts w:ascii="Times New Roman" w:hAnsi="Times New Roman" w:cs="Times New Roman"/>
          <w:sz w:val="24"/>
          <w:szCs w:val="24"/>
        </w:rPr>
        <w:t>62</w:t>
      </w:r>
      <w:r w:rsidRPr="00E2682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</w:p>
  </w:footnote>
  <w:footnote w:id="18">
    <w:p w14:paraId="7A1FEC67" w14:textId="7EF54544" w:rsidR="00F70B54" w:rsidRPr="00F70B54" w:rsidRDefault="00F70B5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E26822">
        <w:rPr>
          <w:rFonts w:ascii="Times New Roman" w:hAnsi="Times New Roman" w:cs="Times New Roman"/>
          <w:sz w:val="24"/>
          <w:szCs w:val="24"/>
        </w:rPr>
        <w:t>Услуга включена в перечень в соответствии с</w:t>
      </w:r>
      <w:r w:rsidRPr="00F70B54">
        <w:rPr>
          <w:rFonts w:ascii="Times New Roman" w:hAnsi="Times New Roman" w:cs="Times New Roman"/>
          <w:sz w:val="24"/>
          <w:szCs w:val="24"/>
        </w:rPr>
        <w:t xml:space="preserve"> пунктом 2 статьи 391 Налогового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138103"/>
      <w:docPartObj>
        <w:docPartGallery w:val="Page Numbers (Top of Page)"/>
        <w:docPartUnique/>
      </w:docPartObj>
    </w:sdtPr>
    <w:sdtEndPr/>
    <w:sdtContent>
      <w:p w14:paraId="7619E8F5" w14:textId="4ECDF2EF" w:rsidR="00880AD5" w:rsidRDefault="00880AD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A8">
          <w:rPr>
            <w:noProof/>
          </w:rPr>
          <w:t>1</w:t>
        </w:r>
        <w:r>
          <w:fldChar w:fldCharType="end"/>
        </w:r>
      </w:p>
    </w:sdtContent>
  </w:sdt>
  <w:p w14:paraId="38F9E200" w14:textId="77777777" w:rsidR="00880AD5" w:rsidRDefault="00880AD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00C"/>
    <w:multiLevelType w:val="hybridMultilevel"/>
    <w:tmpl w:val="E1B2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AE"/>
    <w:rsid w:val="0000114E"/>
    <w:rsid w:val="00013C9E"/>
    <w:rsid w:val="000525B2"/>
    <w:rsid w:val="000F228E"/>
    <w:rsid w:val="00102DFE"/>
    <w:rsid w:val="00164EA8"/>
    <w:rsid w:val="00171A2F"/>
    <w:rsid w:val="001B7B9C"/>
    <w:rsid w:val="001D71E6"/>
    <w:rsid w:val="002C7670"/>
    <w:rsid w:val="003267B1"/>
    <w:rsid w:val="00360F9C"/>
    <w:rsid w:val="003A24B1"/>
    <w:rsid w:val="00433A46"/>
    <w:rsid w:val="00460005"/>
    <w:rsid w:val="00464C93"/>
    <w:rsid w:val="004A6AD9"/>
    <w:rsid w:val="0053353C"/>
    <w:rsid w:val="005545C1"/>
    <w:rsid w:val="00592EE6"/>
    <w:rsid w:val="00594EFF"/>
    <w:rsid w:val="00613520"/>
    <w:rsid w:val="00670440"/>
    <w:rsid w:val="00676D2A"/>
    <w:rsid w:val="00691E5C"/>
    <w:rsid w:val="006B12C9"/>
    <w:rsid w:val="006B69BA"/>
    <w:rsid w:val="007334A9"/>
    <w:rsid w:val="007F1B40"/>
    <w:rsid w:val="00801E33"/>
    <w:rsid w:val="008456F5"/>
    <w:rsid w:val="00860E4C"/>
    <w:rsid w:val="008764E4"/>
    <w:rsid w:val="00880AD5"/>
    <w:rsid w:val="008E7DD5"/>
    <w:rsid w:val="009C5207"/>
    <w:rsid w:val="00A036FF"/>
    <w:rsid w:val="00A12BB6"/>
    <w:rsid w:val="00A464AE"/>
    <w:rsid w:val="00A467A5"/>
    <w:rsid w:val="00B1437D"/>
    <w:rsid w:val="00B55DFE"/>
    <w:rsid w:val="00B873FE"/>
    <w:rsid w:val="00BD0FB9"/>
    <w:rsid w:val="00C5198F"/>
    <w:rsid w:val="00C858A9"/>
    <w:rsid w:val="00CD5868"/>
    <w:rsid w:val="00CE585F"/>
    <w:rsid w:val="00DE7396"/>
    <w:rsid w:val="00DF3583"/>
    <w:rsid w:val="00E10F6D"/>
    <w:rsid w:val="00E14CB9"/>
    <w:rsid w:val="00E26822"/>
    <w:rsid w:val="00E26D45"/>
    <w:rsid w:val="00E36B3C"/>
    <w:rsid w:val="00E80147"/>
    <w:rsid w:val="00E85A8A"/>
    <w:rsid w:val="00EA3D4A"/>
    <w:rsid w:val="00F23E0C"/>
    <w:rsid w:val="00F466DB"/>
    <w:rsid w:val="00F70B54"/>
    <w:rsid w:val="00FA7618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85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A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464AE"/>
    <w:rPr>
      <w:rFonts w:cs="Times New Roman"/>
      <w:color w:val="0000FF"/>
      <w:u w:val="single"/>
    </w:rPr>
  </w:style>
  <w:style w:type="paragraph" w:customStyle="1" w:styleId="Style13">
    <w:name w:val="Style13"/>
    <w:basedOn w:val="a"/>
    <w:rsid w:val="00A464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464A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A464A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5">
    <w:name w:val="Normal (Web)"/>
    <w:basedOn w:val="a"/>
    <w:uiPriority w:val="99"/>
    <w:unhideWhenUsed/>
    <w:rsid w:val="00A4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A464A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464AE"/>
    <w:rPr>
      <w:rFonts w:ascii="Calibri" w:eastAsia="Calibri" w:hAnsi="Calibri" w:cs="Calibri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464A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464A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64AE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64A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1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9E"/>
    <w:rPr>
      <w:rFonts w:ascii="Segoe UI" w:eastAsia="Calibri" w:hAnsi="Segoe UI" w:cs="Segoe UI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94EF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4EFF"/>
    <w:rPr>
      <w:rFonts w:ascii="Calibri" w:eastAsia="Calibri" w:hAnsi="Calibri" w:cs="Calibri"/>
      <w:sz w:val="20"/>
      <w:szCs w:val="20"/>
    </w:rPr>
  </w:style>
  <w:style w:type="character" w:styleId="af0">
    <w:name w:val="annotation reference"/>
    <w:uiPriority w:val="99"/>
    <w:semiHidden/>
    <w:unhideWhenUsed/>
    <w:rsid w:val="00594EFF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88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80AD5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unhideWhenUsed/>
    <w:rsid w:val="0088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80AD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A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464AE"/>
    <w:rPr>
      <w:rFonts w:cs="Times New Roman"/>
      <w:color w:val="0000FF"/>
      <w:u w:val="single"/>
    </w:rPr>
  </w:style>
  <w:style w:type="paragraph" w:customStyle="1" w:styleId="Style13">
    <w:name w:val="Style13"/>
    <w:basedOn w:val="a"/>
    <w:rsid w:val="00A464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464A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A464A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5">
    <w:name w:val="Normal (Web)"/>
    <w:basedOn w:val="a"/>
    <w:uiPriority w:val="99"/>
    <w:unhideWhenUsed/>
    <w:rsid w:val="00A4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A464A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464AE"/>
    <w:rPr>
      <w:rFonts w:ascii="Calibri" w:eastAsia="Calibri" w:hAnsi="Calibri" w:cs="Calibri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464A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464A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64AE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64A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1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9E"/>
    <w:rPr>
      <w:rFonts w:ascii="Segoe UI" w:eastAsia="Calibri" w:hAnsi="Segoe UI" w:cs="Segoe UI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94EF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4EFF"/>
    <w:rPr>
      <w:rFonts w:ascii="Calibri" w:eastAsia="Calibri" w:hAnsi="Calibri" w:cs="Calibri"/>
      <w:sz w:val="20"/>
      <w:szCs w:val="20"/>
    </w:rPr>
  </w:style>
  <w:style w:type="character" w:styleId="af0">
    <w:name w:val="annotation reference"/>
    <w:uiPriority w:val="99"/>
    <w:semiHidden/>
    <w:unhideWhenUsed/>
    <w:rsid w:val="00594EFF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88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80AD5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unhideWhenUsed/>
    <w:rsid w:val="0088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80AD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laws.ru/nk-rf-chast-2/Razdel-X/Glava-31/Statya-391/" TargetMode="External"/><Relationship Id="rId7" Type="http://schemas.openxmlformats.org/officeDocument/2006/relationships/hyperlink" Target="https://rulaws.ru/nk-rf-chast-1/Razdel-V/Glava-14/Statya-84/" TargetMode="External"/><Relationship Id="rId2" Type="http://schemas.openxmlformats.org/officeDocument/2006/relationships/hyperlink" Target="https://rulaws.ru/nk-rf-chast-2/Razdel-X/Glava-32/Statya-407/" TargetMode="External"/><Relationship Id="rId1" Type="http://schemas.openxmlformats.org/officeDocument/2006/relationships/hyperlink" Target="https://rulaws.ru/nk-rf-chast-2/Razdel-IX/Glava-28/Statya-361.1/" TargetMode="External"/><Relationship Id="rId6" Type="http://schemas.openxmlformats.org/officeDocument/2006/relationships/hyperlink" Target="https://rulaws.ru/nk-rf-chast-1/Razdel-V/Glava-13/Statya-80/" TargetMode="External"/><Relationship Id="rId5" Type="http://schemas.openxmlformats.org/officeDocument/2006/relationships/hyperlink" Target="https://rulaws.ru/nk-rf-chast-2/Razdel-X/Glava-32/Statya-408/" TargetMode="External"/><Relationship Id="rId4" Type="http://schemas.openxmlformats.org/officeDocument/2006/relationships/hyperlink" Target="https://rulaws.ru/nk-rf-chast-1/Razdel-IV/Glava-8/Statya-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EDD5-A3FB-4A19-9B34-9610EBCA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Кабытова Ольга В.</dc:creator>
  <cp:lastModifiedBy>Казакова Татьяна Анатольевна</cp:lastModifiedBy>
  <cp:revision>2</cp:revision>
  <cp:lastPrinted>2023-12-08T08:49:00Z</cp:lastPrinted>
  <dcterms:created xsi:type="dcterms:W3CDTF">2024-03-04T12:10:00Z</dcterms:created>
  <dcterms:modified xsi:type="dcterms:W3CDTF">2024-03-04T12:10:00Z</dcterms:modified>
</cp:coreProperties>
</file>